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FADA4" w14:textId="2B79962E" w:rsidR="00000FA3" w:rsidRPr="00B92BF8" w:rsidRDefault="00223630">
      <w:pPr>
        <w:jc w:val="center"/>
        <w:rPr>
          <w:rFonts w:ascii="Calibri" w:hAnsi="Calibri"/>
          <w:b/>
          <w:sz w:val="28"/>
          <w:szCs w:val="28"/>
        </w:rPr>
      </w:pPr>
      <w:r>
        <w:rPr>
          <w:rFonts w:ascii="Calibri" w:hAnsi="Calibri"/>
          <w:b/>
          <w:sz w:val="28"/>
          <w:szCs w:val="28"/>
        </w:rPr>
        <w:t>O</w:t>
      </w:r>
      <w:r w:rsidR="00AE794B">
        <w:rPr>
          <w:rFonts w:ascii="Calibri" w:hAnsi="Calibri"/>
          <w:b/>
          <w:sz w:val="28"/>
          <w:szCs w:val="28"/>
        </w:rPr>
        <w:t>nline impedance spectroscopy during the formation of a multilayered LIB pouch cell</w:t>
      </w:r>
    </w:p>
    <w:p w14:paraId="1275461F" w14:textId="661DCC1C" w:rsidR="009B578D" w:rsidRPr="009B578D" w:rsidRDefault="009B578D">
      <w:pPr>
        <w:jc w:val="center"/>
        <w:rPr>
          <w:rFonts w:ascii="Calibri" w:hAnsi="Calibri"/>
          <w:b/>
          <w:sz w:val="36"/>
          <w:szCs w:val="28"/>
        </w:rPr>
      </w:pPr>
    </w:p>
    <w:p w14:paraId="28EE4A49" w14:textId="3246094E" w:rsidR="001C768F" w:rsidRDefault="001C768F" w:rsidP="001C768F">
      <w:pPr>
        <w:jc w:val="center"/>
        <w:rPr>
          <w:rFonts w:ascii="Calibri" w:hAnsi="Calibri"/>
          <w:u w:val="single"/>
          <w:lang w:val="en-GB"/>
        </w:rPr>
      </w:pPr>
      <w:r>
        <w:rPr>
          <w:rFonts w:ascii="Calibri" w:hAnsi="Calibri"/>
          <w:noProof/>
        </w:rPr>
        <w:drawing>
          <wp:anchor distT="0" distB="0" distL="114300" distR="114300" simplePos="0" relativeHeight="251659776" behindDoc="1" locked="0" layoutInCell="1" allowOverlap="1" wp14:anchorId="06FE9CB0" wp14:editId="530B9D35">
            <wp:simplePos x="0" y="0"/>
            <wp:positionH relativeFrom="column">
              <wp:posOffset>4662170</wp:posOffset>
            </wp:positionH>
            <wp:positionV relativeFrom="paragraph">
              <wp:posOffset>187960</wp:posOffset>
            </wp:positionV>
            <wp:extent cx="1080135" cy="1074420"/>
            <wp:effectExtent l="0" t="0" r="5715" b="0"/>
            <wp:wrapTight wrapText="bothSides">
              <wp:wrapPolygon edited="0">
                <wp:start x="0" y="0"/>
                <wp:lineTo x="0" y="21064"/>
                <wp:lineTo x="21333" y="21064"/>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a pictur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080135"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CD37B" w14:textId="6EFA69BA" w:rsidR="001C768F" w:rsidRPr="009657DE" w:rsidRDefault="001C768F" w:rsidP="001C768F">
      <w:pPr>
        <w:jc w:val="center"/>
        <w:rPr>
          <w:rFonts w:ascii="Calibri" w:hAnsi="Calibri"/>
          <w:lang w:val="en-GB"/>
        </w:rPr>
      </w:pPr>
      <w:r w:rsidRPr="009657DE">
        <w:rPr>
          <w:rFonts w:ascii="Calibri" w:hAnsi="Calibri"/>
          <w:lang w:val="en-GB"/>
        </w:rPr>
        <w:t xml:space="preserve">Katrin Junghans </w:t>
      </w:r>
      <w:r w:rsidRPr="009657DE">
        <w:rPr>
          <w:rFonts w:ascii="Calibri" w:hAnsi="Calibri"/>
          <w:vertAlign w:val="superscript"/>
          <w:lang w:val="en-GB"/>
        </w:rPr>
        <w:t>a</w:t>
      </w:r>
      <w:r w:rsidRPr="009657DE">
        <w:rPr>
          <w:rFonts w:ascii="Calibri" w:hAnsi="Calibri"/>
          <w:lang w:val="en-GB"/>
        </w:rPr>
        <w:t xml:space="preserve">, </w:t>
      </w:r>
      <w:r w:rsidR="00845C3C">
        <w:rPr>
          <w:rFonts w:ascii="Calibri" w:hAnsi="Calibri"/>
          <w:lang w:val="en-GB"/>
        </w:rPr>
        <w:t xml:space="preserve">Hendrik Zappen </w:t>
      </w:r>
      <w:r w:rsidR="00845C3C" w:rsidRPr="00845C3C">
        <w:rPr>
          <w:rFonts w:ascii="Calibri" w:hAnsi="Calibri"/>
          <w:vertAlign w:val="superscript"/>
          <w:lang w:val="en-GB"/>
        </w:rPr>
        <w:t>b</w:t>
      </w:r>
      <w:r w:rsidR="00845C3C">
        <w:rPr>
          <w:rFonts w:ascii="Calibri" w:hAnsi="Calibri"/>
          <w:lang w:val="en-GB"/>
        </w:rPr>
        <w:t xml:space="preserve">, </w:t>
      </w:r>
      <w:r w:rsidRPr="003F57ED">
        <w:rPr>
          <w:rFonts w:ascii="Calibri" w:hAnsi="Calibri"/>
          <w:lang w:val="en-GB"/>
        </w:rPr>
        <w:t>Martin Winter</w:t>
      </w:r>
      <w:r>
        <w:rPr>
          <w:rFonts w:ascii="Calibri" w:hAnsi="Calibri"/>
          <w:lang w:val="en-GB"/>
        </w:rPr>
        <w:t xml:space="preserve"> </w:t>
      </w:r>
      <w:r w:rsidRPr="003F57ED">
        <w:rPr>
          <w:rFonts w:ascii="Calibri" w:hAnsi="Calibri"/>
          <w:vertAlign w:val="superscript"/>
          <w:lang w:val="en-GB"/>
        </w:rPr>
        <w:t>a</w:t>
      </w:r>
      <w:r>
        <w:rPr>
          <w:rFonts w:ascii="Calibri" w:hAnsi="Calibri"/>
          <w:vertAlign w:val="superscript"/>
          <w:lang w:val="en-GB"/>
        </w:rPr>
        <w:t xml:space="preserve">, </w:t>
      </w:r>
      <w:r w:rsidR="00845C3C">
        <w:rPr>
          <w:rFonts w:ascii="Calibri" w:hAnsi="Calibri"/>
          <w:vertAlign w:val="superscript"/>
          <w:lang w:val="en-GB"/>
        </w:rPr>
        <w:t>c</w:t>
      </w:r>
      <w:r w:rsidRPr="009657DE">
        <w:rPr>
          <w:rFonts w:ascii="Calibri" w:hAnsi="Calibri"/>
          <w:lang w:val="en-GB"/>
        </w:rPr>
        <w:t xml:space="preserve">, Markus Börner </w:t>
      </w:r>
      <w:r w:rsidRPr="009657DE">
        <w:rPr>
          <w:rFonts w:ascii="Calibri" w:hAnsi="Calibri"/>
          <w:vertAlign w:val="superscript"/>
          <w:lang w:val="en-GB"/>
        </w:rPr>
        <w:t>a</w:t>
      </w:r>
    </w:p>
    <w:p w14:paraId="666A0121" w14:textId="692DE7EC" w:rsidR="001C768F" w:rsidRPr="003F57ED" w:rsidRDefault="001C768F" w:rsidP="001C768F">
      <w:pPr>
        <w:rPr>
          <w:rFonts w:ascii="Calibri" w:hAnsi="Calibri"/>
          <w:sz w:val="20"/>
          <w:szCs w:val="20"/>
          <w:lang w:val="en-GB"/>
        </w:rPr>
      </w:pPr>
    </w:p>
    <w:p w14:paraId="59206FEF" w14:textId="77777777" w:rsidR="001C768F" w:rsidRPr="00BB06CD" w:rsidRDefault="001C768F" w:rsidP="001C768F">
      <w:pPr>
        <w:jc w:val="center"/>
        <w:rPr>
          <w:rFonts w:asciiTheme="minorHAnsi" w:hAnsiTheme="minorHAnsi" w:cstheme="minorHAnsi"/>
          <w:i/>
          <w:sz w:val="20"/>
          <w:lang w:val="de-DE"/>
        </w:rPr>
      </w:pPr>
      <w:r w:rsidRPr="00480E32">
        <w:rPr>
          <w:rFonts w:asciiTheme="minorHAnsi" w:hAnsiTheme="minorHAnsi" w:cstheme="minorHAnsi"/>
          <w:i/>
          <w:sz w:val="20"/>
          <w:szCs w:val="20"/>
          <w:vertAlign w:val="superscript"/>
        </w:rPr>
        <w:t>a</w:t>
      </w:r>
      <w:r w:rsidRPr="00480E32">
        <w:rPr>
          <w:rFonts w:asciiTheme="minorHAnsi" w:hAnsiTheme="minorHAnsi" w:cstheme="minorHAnsi"/>
          <w:i/>
        </w:rPr>
        <w:t xml:space="preserve"> </w:t>
      </w:r>
      <w:r w:rsidRPr="00480E32">
        <w:rPr>
          <w:rFonts w:asciiTheme="minorHAnsi" w:hAnsiTheme="minorHAnsi" w:cstheme="minorHAnsi"/>
          <w:i/>
          <w:sz w:val="20"/>
        </w:rPr>
        <w:t xml:space="preserve">University of Münster, MEET Battery Research Center, </w:t>
      </w:r>
      <w:proofErr w:type="spellStart"/>
      <w:r w:rsidRPr="00480E32">
        <w:rPr>
          <w:rFonts w:asciiTheme="minorHAnsi" w:hAnsiTheme="minorHAnsi" w:cstheme="minorHAnsi"/>
          <w:i/>
          <w:sz w:val="20"/>
        </w:rPr>
        <w:t>Corrensstr</w:t>
      </w:r>
      <w:proofErr w:type="spellEnd"/>
      <w:r w:rsidRPr="00480E32">
        <w:rPr>
          <w:rFonts w:asciiTheme="minorHAnsi" w:hAnsiTheme="minorHAnsi" w:cstheme="minorHAnsi"/>
          <w:i/>
          <w:sz w:val="20"/>
        </w:rPr>
        <w:t xml:space="preserve">. </w:t>
      </w:r>
      <w:r w:rsidRPr="00BB06CD">
        <w:rPr>
          <w:rFonts w:asciiTheme="minorHAnsi" w:hAnsiTheme="minorHAnsi" w:cstheme="minorHAnsi"/>
          <w:i/>
          <w:sz w:val="20"/>
          <w:lang w:val="de-DE"/>
        </w:rPr>
        <w:t>46, 48149,</w:t>
      </w:r>
    </w:p>
    <w:p w14:paraId="4C7302AF" w14:textId="74CCA98D" w:rsidR="001C768F" w:rsidRDefault="001C768F" w:rsidP="001C768F">
      <w:pPr>
        <w:jc w:val="center"/>
        <w:rPr>
          <w:rFonts w:asciiTheme="minorHAnsi" w:hAnsiTheme="minorHAnsi" w:cstheme="minorHAnsi"/>
          <w:i/>
          <w:sz w:val="20"/>
          <w:lang w:val="de-DE"/>
        </w:rPr>
      </w:pPr>
      <w:r w:rsidRPr="00BB06CD">
        <w:rPr>
          <w:rFonts w:asciiTheme="minorHAnsi" w:hAnsiTheme="minorHAnsi" w:cstheme="minorHAnsi"/>
          <w:i/>
          <w:sz w:val="20"/>
          <w:lang w:val="de-DE"/>
        </w:rPr>
        <w:t>Münster, Germany</w:t>
      </w:r>
    </w:p>
    <w:p w14:paraId="6A9170C5" w14:textId="69283876" w:rsidR="00845C3C" w:rsidRPr="00BB06CD" w:rsidRDefault="00845C3C" w:rsidP="001C768F">
      <w:pPr>
        <w:jc w:val="center"/>
        <w:rPr>
          <w:rFonts w:asciiTheme="minorHAnsi" w:hAnsiTheme="minorHAnsi" w:cstheme="minorHAnsi"/>
          <w:i/>
          <w:sz w:val="20"/>
          <w:lang w:val="de-DE"/>
        </w:rPr>
      </w:pPr>
      <w:r w:rsidRPr="00845C3C">
        <w:rPr>
          <w:rFonts w:asciiTheme="minorHAnsi" w:hAnsiTheme="minorHAnsi" w:cstheme="minorHAnsi"/>
          <w:i/>
          <w:sz w:val="20"/>
          <w:vertAlign w:val="superscript"/>
          <w:lang w:val="de-DE"/>
        </w:rPr>
        <w:t xml:space="preserve">b </w:t>
      </w:r>
      <w:proofErr w:type="spellStart"/>
      <w:r>
        <w:rPr>
          <w:rFonts w:asciiTheme="minorHAnsi" w:hAnsiTheme="minorHAnsi" w:cstheme="minorHAnsi"/>
          <w:i/>
          <w:sz w:val="20"/>
          <w:lang w:val="de-DE"/>
        </w:rPr>
        <w:t>Safion</w:t>
      </w:r>
      <w:proofErr w:type="spellEnd"/>
      <w:r>
        <w:rPr>
          <w:rFonts w:asciiTheme="minorHAnsi" w:hAnsiTheme="minorHAnsi" w:cstheme="minorHAnsi"/>
          <w:i/>
          <w:sz w:val="20"/>
          <w:lang w:val="de-DE"/>
        </w:rPr>
        <w:t xml:space="preserve"> GmbH, Tempelhofstr. 12, 52068 Aachen, Germany</w:t>
      </w:r>
    </w:p>
    <w:p w14:paraId="733ACBC3" w14:textId="3541E201" w:rsidR="001C768F" w:rsidRDefault="00845C3C" w:rsidP="00845C3C">
      <w:pPr>
        <w:rPr>
          <w:rFonts w:asciiTheme="minorHAnsi" w:hAnsiTheme="minorHAnsi" w:cstheme="minorHAnsi"/>
          <w:i/>
          <w:sz w:val="20"/>
          <w:szCs w:val="20"/>
          <w:lang w:val="de-DE"/>
        </w:rPr>
      </w:pPr>
      <w:r>
        <w:rPr>
          <w:rFonts w:asciiTheme="minorHAnsi" w:hAnsiTheme="minorHAnsi" w:cstheme="minorHAnsi"/>
          <w:i/>
          <w:sz w:val="20"/>
          <w:szCs w:val="20"/>
          <w:vertAlign w:val="superscript"/>
          <w:lang w:val="de-DE"/>
        </w:rPr>
        <w:t>c</w:t>
      </w:r>
      <w:r w:rsidR="001C768F" w:rsidRPr="00E50B9D">
        <w:rPr>
          <w:rFonts w:asciiTheme="minorHAnsi" w:hAnsiTheme="minorHAnsi" w:cstheme="minorHAnsi"/>
          <w:i/>
          <w:sz w:val="20"/>
          <w:szCs w:val="20"/>
          <w:vertAlign w:val="superscript"/>
          <w:lang w:val="de-DE"/>
        </w:rPr>
        <w:t xml:space="preserve"> </w:t>
      </w:r>
      <w:r w:rsidR="001C768F" w:rsidRPr="00E50B9D">
        <w:rPr>
          <w:rFonts w:asciiTheme="minorHAnsi" w:hAnsiTheme="minorHAnsi" w:cstheme="minorHAnsi"/>
          <w:i/>
          <w:sz w:val="20"/>
          <w:szCs w:val="20"/>
          <w:lang w:val="de-DE"/>
        </w:rPr>
        <w:t>Forschungszentrum Jülich GmbH, Helmholtz Institute Münster, IEK-12</w:t>
      </w:r>
      <w:r w:rsidR="001C768F">
        <w:rPr>
          <w:rFonts w:asciiTheme="minorHAnsi" w:hAnsiTheme="minorHAnsi" w:cstheme="minorHAnsi"/>
          <w:i/>
          <w:sz w:val="20"/>
          <w:szCs w:val="20"/>
          <w:lang w:val="de-DE"/>
        </w:rPr>
        <w:t xml:space="preserve">, </w:t>
      </w:r>
    </w:p>
    <w:p w14:paraId="5BE176E9" w14:textId="622AB9B9" w:rsidR="00990C97" w:rsidRPr="00140B73" w:rsidRDefault="001C768F" w:rsidP="001C768F">
      <w:pPr>
        <w:jc w:val="center"/>
        <w:rPr>
          <w:rFonts w:asciiTheme="minorHAnsi" w:hAnsiTheme="minorHAnsi" w:cstheme="minorHAnsi"/>
          <w:i/>
          <w:sz w:val="20"/>
          <w:szCs w:val="20"/>
        </w:rPr>
      </w:pPr>
      <w:proofErr w:type="spellStart"/>
      <w:r w:rsidRPr="00140B73">
        <w:rPr>
          <w:rFonts w:asciiTheme="minorHAnsi" w:hAnsiTheme="minorHAnsi" w:cstheme="minorHAnsi"/>
          <w:i/>
          <w:sz w:val="20"/>
          <w:szCs w:val="20"/>
        </w:rPr>
        <w:t>Corrensstr</w:t>
      </w:r>
      <w:proofErr w:type="spellEnd"/>
      <w:r w:rsidRPr="00140B73">
        <w:rPr>
          <w:rFonts w:asciiTheme="minorHAnsi" w:hAnsiTheme="minorHAnsi" w:cstheme="minorHAnsi"/>
          <w:i/>
          <w:sz w:val="20"/>
          <w:szCs w:val="20"/>
        </w:rPr>
        <w:t>. 46, 48149 Münster, Germany</w:t>
      </w:r>
    </w:p>
    <w:p w14:paraId="739BA9E6" w14:textId="39E31874" w:rsidR="00990C97" w:rsidRDefault="00990C97">
      <w:pPr>
        <w:jc w:val="both"/>
        <w:rPr>
          <w:rFonts w:ascii="Calibri" w:hAnsi="Calibri"/>
        </w:rPr>
      </w:pPr>
    </w:p>
    <w:p w14:paraId="582DE511" w14:textId="73B9AF97" w:rsidR="00D83512" w:rsidRDefault="00D83512">
      <w:pPr>
        <w:jc w:val="both"/>
        <w:rPr>
          <w:rFonts w:ascii="Calibri" w:hAnsi="Calibri"/>
        </w:rPr>
      </w:pPr>
    </w:p>
    <w:p w14:paraId="35921BB5" w14:textId="77777777" w:rsidR="00D83512" w:rsidRPr="00140B73" w:rsidRDefault="00D83512">
      <w:pPr>
        <w:jc w:val="both"/>
        <w:rPr>
          <w:rFonts w:ascii="Calibri" w:hAnsi="Calibri"/>
        </w:rPr>
      </w:pPr>
    </w:p>
    <w:p w14:paraId="0432ACAF" w14:textId="14FE387C" w:rsidR="00D83512" w:rsidRDefault="00140B73" w:rsidP="002B5C92">
      <w:pPr>
        <w:jc w:val="both"/>
        <w:rPr>
          <w:rFonts w:ascii="Calibri" w:hAnsi="Calibri"/>
        </w:rPr>
      </w:pPr>
      <w:r>
        <w:rPr>
          <w:rFonts w:ascii="Calibri" w:hAnsi="Calibri"/>
        </w:rPr>
        <w:t xml:space="preserve">The formation of </w:t>
      </w:r>
      <w:r w:rsidR="00B4022A" w:rsidRPr="00B4022A">
        <w:rPr>
          <w:rFonts w:ascii="Calibri" w:hAnsi="Calibri"/>
        </w:rPr>
        <w:t>Lithium i</w:t>
      </w:r>
      <w:r>
        <w:rPr>
          <w:rFonts w:ascii="Calibri" w:hAnsi="Calibri"/>
        </w:rPr>
        <w:t xml:space="preserve">on batteries (LIBs) is one of the most important steps </w:t>
      </w:r>
      <w:r w:rsidR="004F209E">
        <w:rPr>
          <w:rFonts w:ascii="Calibri" w:hAnsi="Calibri"/>
        </w:rPr>
        <w:t xml:space="preserve">during battery production, which can affect the </w:t>
      </w:r>
      <w:r>
        <w:rPr>
          <w:rFonts w:ascii="Calibri" w:hAnsi="Calibri"/>
        </w:rPr>
        <w:t xml:space="preserve">batteries </w:t>
      </w:r>
      <w:r w:rsidR="00C54BF3">
        <w:rPr>
          <w:rFonts w:ascii="Calibri" w:hAnsi="Calibri"/>
        </w:rPr>
        <w:t xml:space="preserve">lifetime, safety and quality. The </w:t>
      </w:r>
      <w:r w:rsidR="004F209E">
        <w:rPr>
          <w:rFonts w:ascii="Calibri" w:hAnsi="Calibri"/>
        </w:rPr>
        <w:t xml:space="preserve">initial charge/discharge cycles determine the structure and composition of the </w:t>
      </w:r>
      <w:r w:rsidR="004F209E">
        <w:rPr>
          <w:rFonts w:ascii="Calibri" w:hAnsi="Calibri"/>
        </w:rPr>
        <w:t>solid electrolyte interphase</w:t>
      </w:r>
      <w:r w:rsidR="004F209E">
        <w:rPr>
          <w:rFonts w:ascii="Calibri" w:hAnsi="Calibri"/>
        </w:rPr>
        <w:t xml:space="preserve"> (</w:t>
      </w:r>
      <w:r w:rsidR="00C54BF3">
        <w:rPr>
          <w:rFonts w:ascii="Calibri" w:hAnsi="Calibri"/>
        </w:rPr>
        <w:t>SEI</w:t>
      </w:r>
      <w:r w:rsidR="00D83512">
        <w:rPr>
          <w:rFonts w:ascii="Calibri" w:hAnsi="Calibri"/>
        </w:rPr>
        <w:t xml:space="preserve">) </w:t>
      </w:r>
      <w:r w:rsidR="004F209E">
        <w:rPr>
          <w:rFonts w:ascii="Calibri" w:hAnsi="Calibri"/>
        </w:rPr>
        <w:t>a</w:t>
      </w:r>
      <w:r w:rsidR="00D83512">
        <w:rPr>
          <w:rFonts w:ascii="Calibri" w:hAnsi="Calibri"/>
        </w:rPr>
        <w:t xml:space="preserve">nd controls a time-consuming production </w:t>
      </w:r>
      <w:r w:rsidR="00CA556E">
        <w:rPr>
          <w:rFonts w:ascii="Calibri" w:hAnsi="Calibri"/>
        </w:rPr>
        <w:t>step</w:t>
      </w:r>
      <w:r w:rsidR="00D83512">
        <w:rPr>
          <w:rFonts w:ascii="Calibri" w:hAnsi="Calibri"/>
        </w:rPr>
        <w:t>.</w:t>
      </w:r>
      <w:r w:rsidR="00F25772">
        <w:rPr>
          <w:rFonts w:ascii="Calibri" w:hAnsi="Calibri"/>
        </w:rPr>
        <w:t xml:space="preserve"> </w:t>
      </w:r>
      <w:r w:rsidR="00D83512">
        <w:rPr>
          <w:rFonts w:ascii="Calibri" w:hAnsi="Calibri"/>
        </w:rPr>
        <w:t>Numerous studies focused on the understanding of the SEI build-up and its effect on the battery quality.</w:t>
      </w:r>
      <w:r w:rsidR="00F25772">
        <w:rPr>
          <w:rFonts w:ascii="Calibri" w:hAnsi="Calibri"/>
        </w:rPr>
        <w:t xml:space="preserve"> An Inline-battery-analysis while performing the formation would be a fast quality control and a helpful tool for process optimization.</w:t>
      </w:r>
    </w:p>
    <w:p w14:paraId="409814FA" w14:textId="77777777" w:rsidR="007E5B37" w:rsidRDefault="007E5B37" w:rsidP="002B5C92">
      <w:pPr>
        <w:jc w:val="both"/>
        <w:rPr>
          <w:rFonts w:ascii="Calibri" w:hAnsi="Calibri"/>
        </w:rPr>
      </w:pPr>
    </w:p>
    <w:p w14:paraId="4176A38B" w14:textId="3FF37075" w:rsidR="00C54BF3" w:rsidRDefault="007E5B37" w:rsidP="002B5C92">
      <w:pPr>
        <w:jc w:val="both"/>
        <w:rPr>
          <w:rFonts w:ascii="Calibri" w:hAnsi="Calibri"/>
        </w:rPr>
      </w:pPr>
      <w:r>
        <w:rPr>
          <w:rFonts w:ascii="Calibri" w:hAnsi="Calibri"/>
        </w:rPr>
        <w:t xml:space="preserve">Without interrupting the current flow of the formation multiple real-time impedance spectra are measured </w:t>
      </w:r>
      <w:r w:rsidR="00FE797F">
        <w:rPr>
          <w:rFonts w:ascii="Calibri" w:hAnsi="Calibri"/>
        </w:rPr>
        <w:t xml:space="preserve">during the formation </w:t>
      </w:r>
      <w:r w:rsidR="00AE794B">
        <w:rPr>
          <w:rFonts w:ascii="Calibri" w:hAnsi="Calibri"/>
        </w:rPr>
        <w:t>of a multilayered pouch cell</w:t>
      </w:r>
      <w:r>
        <w:rPr>
          <w:rFonts w:ascii="Calibri" w:hAnsi="Calibri"/>
        </w:rPr>
        <w:t xml:space="preserve">. </w:t>
      </w:r>
      <w:r w:rsidR="00CA556E" w:rsidRPr="00CA556E">
        <w:rPr>
          <w:rFonts w:ascii="Calibri" w:hAnsi="Calibri"/>
        </w:rPr>
        <w:t>Therein, information can be gained regarding the different interphase and charge transfer resistances as well as their progression, leading to the determination of the SEI formation completion and potential lithium plating effects</w:t>
      </w:r>
      <w:r w:rsidR="00CA556E" w:rsidRPr="00CA556E">
        <w:rPr>
          <w:rFonts w:ascii="Calibri" w:hAnsi="Calibri"/>
        </w:rPr>
        <w:t xml:space="preserve">. </w:t>
      </w:r>
      <w:r w:rsidR="00AE794B">
        <w:rPr>
          <w:rFonts w:ascii="Calibri" w:hAnsi="Calibri"/>
        </w:rPr>
        <w:t>Measuring an impedance spectrum every minute</w:t>
      </w:r>
      <w:r w:rsidR="009B3834">
        <w:rPr>
          <w:rFonts w:ascii="Calibri" w:hAnsi="Calibri"/>
        </w:rPr>
        <w:t>,</w:t>
      </w:r>
      <w:r w:rsidR="00AE794B">
        <w:rPr>
          <w:rFonts w:ascii="Calibri" w:hAnsi="Calibri"/>
        </w:rPr>
        <w:t xml:space="preserve"> </w:t>
      </w:r>
      <w:r w:rsidR="00782DAE">
        <w:rPr>
          <w:rFonts w:ascii="Calibri" w:hAnsi="Calibri"/>
        </w:rPr>
        <w:t xml:space="preserve">time, voltage or state of charge dependent </w:t>
      </w:r>
      <w:proofErr w:type="gramStart"/>
      <w:r w:rsidR="00782DAE">
        <w:rPr>
          <w:rFonts w:ascii="Calibri" w:hAnsi="Calibri"/>
        </w:rPr>
        <w:t>effects</w:t>
      </w:r>
      <w:proofErr w:type="gramEnd"/>
      <w:r w:rsidR="00782DAE">
        <w:rPr>
          <w:rFonts w:ascii="Calibri" w:hAnsi="Calibri"/>
        </w:rPr>
        <w:t xml:space="preserve"> could be analyzed via an equivalent electrical circuit.</w:t>
      </w:r>
    </w:p>
    <w:p w14:paraId="380BC256" w14:textId="058B8226" w:rsidR="00FE797F" w:rsidRDefault="00FE797F" w:rsidP="002B5C92">
      <w:pPr>
        <w:jc w:val="both"/>
        <w:rPr>
          <w:rFonts w:ascii="Calibri" w:hAnsi="Calibri"/>
        </w:rPr>
      </w:pPr>
    </w:p>
    <w:p w14:paraId="3C8BE02D" w14:textId="66E7D03A" w:rsidR="00C54BF3" w:rsidRPr="00845C3C" w:rsidRDefault="00782DAE" w:rsidP="002B5C92">
      <w:pPr>
        <w:jc w:val="both"/>
        <w:rPr>
          <w:rFonts w:ascii="Calibri" w:hAnsi="Calibri"/>
        </w:rPr>
      </w:pPr>
      <w:r>
        <w:rPr>
          <w:rFonts w:ascii="Calibri" w:hAnsi="Calibri"/>
        </w:rPr>
        <w:t xml:space="preserve">In this study </w:t>
      </w:r>
      <w:r w:rsidR="008052FB">
        <w:rPr>
          <w:rFonts w:ascii="Calibri" w:hAnsi="Calibri"/>
        </w:rPr>
        <w:t>voltage regions with</w:t>
      </w:r>
      <w:r w:rsidR="009B3834">
        <w:rPr>
          <w:rFonts w:ascii="Calibri" w:hAnsi="Calibri"/>
        </w:rPr>
        <w:t xml:space="preserve"> </w:t>
      </w:r>
      <w:r w:rsidR="008052FB">
        <w:rPr>
          <w:rFonts w:ascii="Calibri" w:hAnsi="Calibri"/>
        </w:rPr>
        <w:t xml:space="preserve">impedance spectra </w:t>
      </w:r>
      <w:r w:rsidR="009B3834">
        <w:rPr>
          <w:rFonts w:ascii="Calibri" w:hAnsi="Calibri"/>
        </w:rPr>
        <w:t xml:space="preserve">changes </w:t>
      </w:r>
      <w:r>
        <w:rPr>
          <w:rFonts w:ascii="Calibri" w:hAnsi="Calibri"/>
        </w:rPr>
        <w:t>in the formation of a multilayered pouch cell with NMC811||C are examined</w:t>
      </w:r>
      <w:r w:rsidR="008052FB">
        <w:rPr>
          <w:rFonts w:ascii="Calibri" w:hAnsi="Calibri"/>
        </w:rPr>
        <w:t xml:space="preserve">. Later on, the impact of a higher formation current </w:t>
      </w:r>
      <w:r w:rsidR="009B3834">
        <w:rPr>
          <w:rFonts w:ascii="Calibri" w:hAnsi="Calibri"/>
        </w:rPr>
        <w:t xml:space="preserve">density </w:t>
      </w:r>
      <w:r w:rsidR="008052FB">
        <w:rPr>
          <w:rFonts w:ascii="Calibri" w:hAnsi="Calibri"/>
        </w:rPr>
        <w:t>on the impedance spectra of this voltage regions is investigated.</w:t>
      </w:r>
      <w:bookmarkStart w:id="0" w:name="_GoBack"/>
      <w:bookmarkEnd w:id="0"/>
    </w:p>
    <w:sectPr w:rsidR="00C54BF3" w:rsidRPr="00845C3C">
      <w:headerReference w:type="default" r:id="rId8"/>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83EB5" w14:textId="77777777" w:rsidR="000D6B46" w:rsidRDefault="000D6B46">
      <w:r>
        <w:separator/>
      </w:r>
    </w:p>
  </w:endnote>
  <w:endnote w:type="continuationSeparator" w:id="0">
    <w:p w14:paraId="6E84C018" w14:textId="77777777" w:rsidR="000D6B46" w:rsidRDefault="000D6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AE53B" w14:textId="77777777" w:rsidR="000D6B46" w:rsidRDefault="000D6B46">
      <w:r>
        <w:separator/>
      </w:r>
    </w:p>
  </w:footnote>
  <w:footnote w:type="continuationSeparator" w:id="0">
    <w:p w14:paraId="18D728BC" w14:textId="77777777" w:rsidR="000D6B46" w:rsidRDefault="000D6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86731" w14:textId="71F9B405" w:rsidR="00713F69" w:rsidRPr="00713F69" w:rsidRDefault="00713F69">
    <w:pPr>
      <w:pStyle w:val="Kopfzeile"/>
      <w:rPr>
        <w:rFonts w:ascii="Calibri" w:hAnsi="Calibri"/>
        <w:color w:val="808080"/>
        <w:sz w:val="20"/>
      </w:rPr>
    </w:pPr>
    <w:r w:rsidRPr="00713F69">
      <w:rPr>
        <w:rFonts w:ascii="Calibri" w:hAnsi="Calibri"/>
        <w:color w:val="808080"/>
        <w:sz w:val="20"/>
      </w:rPr>
      <w:t>Abstrac</w:t>
    </w:r>
    <w:r w:rsidR="00905277">
      <w:rPr>
        <w:rFonts w:ascii="Calibri" w:hAnsi="Calibri"/>
        <w:color w:val="808080"/>
        <w:sz w:val="20"/>
      </w:rPr>
      <w:t>t</w:t>
    </w:r>
    <w:r>
      <w:rPr>
        <w:rFonts w:ascii="Calibri" w:hAnsi="Calibri"/>
        <w:color w:val="808080"/>
        <w:sz w:val="20"/>
      </w:rPr>
      <w:t xml:space="preserve"> “</w:t>
    </w:r>
    <w:r w:rsidR="00AB1713">
      <w:rPr>
        <w:rFonts w:ascii="Calibri" w:hAnsi="Calibri"/>
        <w:color w:val="808080"/>
        <w:sz w:val="20"/>
      </w:rPr>
      <w:t>Advanced Battery Power Conference 2025</w:t>
    </w:r>
    <w:r w:rsidRPr="00713F69">
      <w:rPr>
        <w:rFonts w:ascii="Calibri" w:hAnsi="Calibri"/>
        <w:color w:val="808080"/>
        <w:sz w:val="20"/>
      </w:rPr>
      <w:t>”</w:t>
    </w:r>
  </w:p>
  <w:p w14:paraId="4ECBBB5C" w14:textId="77777777" w:rsidR="00713F69" w:rsidRDefault="00713F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E775C"/>
    <w:multiLevelType w:val="hybridMultilevel"/>
    <w:tmpl w:val="8F845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6752CF"/>
    <w:multiLevelType w:val="hybridMultilevel"/>
    <w:tmpl w:val="1B6C78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69610EBE"/>
    <w:multiLevelType w:val="hybridMultilevel"/>
    <w:tmpl w:val="913C3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F93036B"/>
    <w:multiLevelType w:val="hybridMultilevel"/>
    <w:tmpl w:val="BFC687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mirrorMargin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06"/>
    <w:rsid w:val="00000FA3"/>
    <w:rsid w:val="00055508"/>
    <w:rsid w:val="000D6B46"/>
    <w:rsid w:val="00102C08"/>
    <w:rsid w:val="00140B73"/>
    <w:rsid w:val="00144182"/>
    <w:rsid w:val="00197706"/>
    <w:rsid w:val="001A4FE6"/>
    <w:rsid w:val="001C768F"/>
    <w:rsid w:val="00223630"/>
    <w:rsid w:val="00236CA2"/>
    <w:rsid w:val="00242ED7"/>
    <w:rsid w:val="002B5C92"/>
    <w:rsid w:val="00313039"/>
    <w:rsid w:val="0031524C"/>
    <w:rsid w:val="00356CC3"/>
    <w:rsid w:val="0038025D"/>
    <w:rsid w:val="003B3E87"/>
    <w:rsid w:val="0041534B"/>
    <w:rsid w:val="004412E0"/>
    <w:rsid w:val="00453FD0"/>
    <w:rsid w:val="004C3AE4"/>
    <w:rsid w:val="004E27CC"/>
    <w:rsid w:val="004F209E"/>
    <w:rsid w:val="005553BF"/>
    <w:rsid w:val="00567111"/>
    <w:rsid w:val="005E730C"/>
    <w:rsid w:val="005F1E4F"/>
    <w:rsid w:val="0060394F"/>
    <w:rsid w:val="0062314B"/>
    <w:rsid w:val="00650003"/>
    <w:rsid w:val="00655FEA"/>
    <w:rsid w:val="006E76EC"/>
    <w:rsid w:val="006F3BB9"/>
    <w:rsid w:val="00702521"/>
    <w:rsid w:val="007129C5"/>
    <w:rsid w:val="00713F69"/>
    <w:rsid w:val="00760304"/>
    <w:rsid w:val="00782DAE"/>
    <w:rsid w:val="007E5B37"/>
    <w:rsid w:val="008052FB"/>
    <w:rsid w:val="00845C3C"/>
    <w:rsid w:val="00861D5A"/>
    <w:rsid w:val="008650FF"/>
    <w:rsid w:val="008662A7"/>
    <w:rsid w:val="00867530"/>
    <w:rsid w:val="008940CE"/>
    <w:rsid w:val="008F3C67"/>
    <w:rsid w:val="00903E30"/>
    <w:rsid w:val="00905277"/>
    <w:rsid w:val="00921700"/>
    <w:rsid w:val="009534B0"/>
    <w:rsid w:val="009901BF"/>
    <w:rsid w:val="00990C97"/>
    <w:rsid w:val="009B35F4"/>
    <w:rsid w:val="009B3834"/>
    <w:rsid w:val="009B578D"/>
    <w:rsid w:val="009B776E"/>
    <w:rsid w:val="00A5147B"/>
    <w:rsid w:val="00AB1713"/>
    <w:rsid w:val="00AE794B"/>
    <w:rsid w:val="00B12591"/>
    <w:rsid w:val="00B31D6C"/>
    <w:rsid w:val="00B4022A"/>
    <w:rsid w:val="00B57B8A"/>
    <w:rsid w:val="00B64CFF"/>
    <w:rsid w:val="00B92BF8"/>
    <w:rsid w:val="00BA3DDA"/>
    <w:rsid w:val="00BE2BEC"/>
    <w:rsid w:val="00BF6421"/>
    <w:rsid w:val="00C16521"/>
    <w:rsid w:val="00C27BE1"/>
    <w:rsid w:val="00C54BF3"/>
    <w:rsid w:val="00C57278"/>
    <w:rsid w:val="00C65538"/>
    <w:rsid w:val="00CA556E"/>
    <w:rsid w:val="00CF2E94"/>
    <w:rsid w:val="00D32C45"/>
    <w:rsid w:val="00D40FC9"/>
    <w:rsid w:val="00D705FE"/>
    <w:rsid w:val="00D83512"/>
    <w:rsid w:val="00DE5F46"/>
    <w:rsid w:val="00E42A96"/>
    <w:rsid w:val="00E57A6D"/>
    <w:rsid w:val="00F25772"/>
    <w:rsid w:val="00F50034"/>
    <w:rsid w:val="00F72342"/>
    <w:rsid w:val="00FA777F"/>
    <w:rsid w:val="00FC18FC"/>
    <w:rsid w:val="00FC1B6C"/>
    <w:rsid w:val="00FE7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ECCC2"/>
  <w15:docId w15:val="{8D87A8C3-7F83-42FB-AE1F-08A3A2B1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en-US"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0000FF"/>
      <w:u w:val="single"/>
    </w:rPr>
  </w:style>
  <w:style w:type="paragraph" w:styleId="Kopfzeile">
    <w:name w:val="header"/>
    <w:basedOn w:val="Standard"/>
    <w:link w:val="KopfzeileZchn"/>
    <w:uiPriority w:val="99"/>
    <w:pPr>
      <w:tabs>
        <w:tab w:val="center" w:pos="4320"/>
        <w:tab w:val="right" w:pos="8640"/>
      </w:tabs>
    </w:pPr>
  </w:style>
  <w:style w:type="paragraph" w:styleId="Fuzeile">
    <w:name w:val="footer"/>
    <w:basedOn w:val="Standard"/>
    <w:semiHidden/>
    <w:pPr>
      <w:tabs>
        <w:tab w:val="center" w:pos="4320"/>
        <w:tab w:val="right" w:pos="8640"/>
      </w:tabs>
    </w:pPr>
  </w:style>
  <w:style w:type="character" w:customStyle="1" w:styleId="st">
    <w:name w:val="st"/>
    <w:basedOn w:val="Absatz-Standardschriftart"/>
    <w:rsid w:val="00D32C45"/>
  </w:style>
  <w:style w:type="character" w:styleId="Hervorhebung">
    <w:name w:val="Emphasis"/>
    <w:uiPriority w:val="20"/>
    <w:qFormat/>
    <w:rsid w:val="00D32C45"/>
    <w:rPr>
      <w:i/>
      <w:iCs/>
    </w:rPr>
  </w:style>
  <w:style w:type="character" w:customStyle="1" w:styleId="KopfzeileZchn">
    <w:name w:val="Kopfzeile Zchn"/>
    <w:link w:val="Kopfzeile"/>
    <w:uiPriority w:val="99"/>
    <w:rsid w:val="00713F69"/>
    <w:rPr>
      <w:sz w:val="24"/>
      <w:szCs w:val="24"/>
      <w:lang w:val="en-US" w:eastAsia="zh-CN"/>
    </w:rPr>
  </w:style>
  <w:style w:type="paragraph" w:styleId="Sprechblasentext">
    <w:name w:val="Balloon Text"/>
    <w:basedOn w:val="Standard"/>
    <w:link w:val="SprechblasentextZchn"/>
    <w:uiPriority w:val="99"/>
    <w:semiHidden/>
    <w:unhideWhenUsed/>
    <w:rsid w:val="00713F69"/>
    <w:rPr>
      <w:rFonts w:ascii="Tahoma" w:hAnsi="Tahoma" w:cs="Tahoma"/>
      <w:sz w:val="16"/>
      <w:szCs w:val="16"/>
    </w:rPr>
  </w:style>
  <w:style w:type="character" w:customStyle="1" w:styleId="SprechblasentextZchn">
    <w:name w:val="Sprechblasentext Zchn"/>
    <w:link w:val="Sprechblasentext"/>
    <w:uiPriority w:val="99"/>
    <w:semiHidden/>
    <w:rsid w:val="00713F69"/>
    <w:rPr>
      <w:rFonts w:ascii="Tahoma" w:hAnsi="Tahoma" w:cs="Tahoma"/>
      <w:sz w:val="16"/>
      <w:szCs w:val="16"/>
      <w:lang w:val="en-US" w:eastAsia="zh-CN"/>
    </w:rPr>
  </w:style>
  <w:style w:type="paragraph" w:styleId="Listenabsatz">
    <w:name w:val="List Paragraph"/>
    <w:basedOn w:val="Standard"/>
    <w:uiPriority w:val="34"/>
    <w:qFormat/>
    <w:rsid w:val="00C16521"/>
    <w:pPr>
      <w:ind w:left="720"/>
      <w:contextualSpacing/>
    </w:pPr>
  </w:style>
  <w:style w:type="character" w:styleId="Kommentarzeichen">
    <w:name w:val="annotation reference"/>
    <w:basedOn w:val="Absatz-Standardschriftart"/>
    <w:uiPriority w:val="99"/>
    <w:semiHidden/>
    <w:unhideWhenUsed/>
    <w:rsid w:val="00D40FC9"/>
    <w:rPr>
      <w:sz w:val="16"/>
      <w:szCs w:val="16"/>
    </w:rPr>
  </w:style>
  <w:style w:type="paragraph" w:styleId="Kommentartext">
    <w:name w:val="annotation text"/>
    <w:basedOn w:val="Standard"/>
    <w:link w:val="KommentartextZchn"/>
    <w:uiPriority w:val="99"/>
    <w:semiHidden/>
    <w:unhideWhenUsed/>
    <w:rsid w:val="00D40FC9"/>
    <w:rPr>
      <w:sz w:val="20"/>
      <w:szCs w:val="20"/>
    </w:rPr>
  </w:style>
  <w:style w:type="character" w:customStyle="1" w:styleId="KommentartextZchn">
    <w:name w:val="Kommentartext Zchn"/>
    <w:basedOn w:val="Absatz-Standardschriftart"/>
    <w:link w:val="Kommentartext"/>
    <w:uiPriority w:val="99"/>
    <w:semiHidden/>
    <w:rsid w:val="00D40FC9"/>
    <w:rPr>
      <w:lang w:val="en-US" w:eastAsia="zh-CN"/>
    </w:rPr>
  </w:style>
  <w:style w:type="paragraph" w:styleId="Kommentarthema">
    <w:name w:val="annotation subject"/>
    <w:basedOn w:val="Kommentartext"/>
    <w:next w:val="Kommentartext"/>
    <w:link w:val="KommentarthemaZchn"/>
    <w:uiPriority w:val="99"/>
    <w:semiHidden/>
    <w:unhideWhenUsed/>
    <w:rsid w:val="00D40FC9"/>
    <w:rPr>
      <w:b/>
      <w:bCs/>
    </w:rPr>
  </w:style>
  <w:style w:type="character" w:customStyle="1" w:styleId="KommentarthemaZchn">
    <w:name w:val="Kommentarthema Zchn"/>
    <w:basedOn w:val="KommentartextZchn"/>
    <w:link w:val="Kommentarthema"/>
    <w:uiPriority w:val="99"/>
    <w:semiHidden/>
    <w:rsid w:val="00D40FC9"/>
    <w:rPr>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293868">
      <w:bodyDiv w:val="1"/>
      <w:marLeft w:val="0"/>
      <w:marRight w:val="0"/>
      <w:marTop w:val="0"/>
      <w:marBottom w:val="0"/>
      <w:divBdr>
        <w:top w:val="none" w:sz="0" w:space="0" w:color="auto"/>
        <w:left w:val="none" w:sz="0" w:space="0" w:color="auto"/>
        <w:bottom w:val="none" w:sz="0" w:space="0" w:color="auto"/>
        <w:right w:val="none" w:sz="0" w:space="0" w:color="auto"/>
      </w:divBdr>
    </w:div>
    <w:div w:id="1382946207">
      <w:bodyDiv w:val="1"/>
      <w:marLeft w:val="0"/>
      <w:marRight w:val="0"/>
      <w:marTop w:val="0"/>
      <w:marBottom w:val="0"/>
      <w:divBdr>
        <w:top w:val="none" w:sz="0" w:space="0" w:color="auto"/>
        <w:left w:val="none" w:sz="0" w:space="0" w:color="auto"/>
        <w:bottom w:val="none" w:sz="0" w:space="0" w:color="auto"/>
        <w:right w:val="none" w:sz="0" w:space="0" w:color="auto"/>
      </w:divBdr>
    </w:div>
    <w:div w:id="1775632462">
      <w:bodyDiv w:val="1"/>
      <w:marLeft w:val="0"/>
      <w:marRight w:val="0"/>
      <w:marTop w:val="0"/>
      <w:marBottom w:val="0"/>
      <w:divBdr>
        <w:top w:val="none" w:sz="0" w:space="0" w:color="auto"/>
        <w:left w:val="none" w:sz="0" w:space="0" w:color="auto"/>
        <w:bottom w:val="none" w:sz="0" w:space="0" w:color="auto"/>
        <w:right w:val="none" w:sz="0" w:space="0" w:color="auto"/>
      </w:divBdr>
      <w:divsChild>
        <w:div w:id="596212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Type in the abstract title here</vt:lpstr>
      <vt:lpstr>Type in the abstract title here</vt:lpstr>
    </vt:vector>
  </TitlesOfParts>
  <Company>Wake Forest University</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in the abstract title here</dc:title>
  <dc:creator>Wake Forest</dc:creator>
  <cp:lastModifiedBy> </cp:lastModifiedBy>
  <cp:revision>5</cp:revision>
  <cp:lastPrinted>2005-11-29T15:42:00Z</cp:lastPrinted>
  <dcterms:created xsi:type="dcterms:W3CDTF">2024-11-01T19:09:00Z</dcterms:created>
  <dcterms:modified xsi:type="dcterms:W3CDTF">2024-11-01T21:51:00Z</dcterms:modified>
</cp:coreProperties>
</file>